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0039D" w14:textId="7ABEBF9F" w:rsidR="00312BB1" w:rsidRPr="009A7D2F" w:rsidRDefault="00312BB1" w:rsidP="00F05276">
      <w:pPr>
        <w:pStyle w:val="Pagrindiniotekstotrauka"/>
        <w:jc w:val="center"/>
        <w:rPr>
          <w:sz w:val="24"/>
          <w:szCs w:val="24"/>
        </w:rPr>
      </w:pPr>
      <w:r w:rsidRPr="009A7D2F">
        <w:rPr>
          <w:b/>
          <w:bCs/>
          <w:sz w:val="24"/>
          <w:szCs w:val="24"/>
        </w:rPr>
        <w:t>BENDRADARBIAVIMO SUTARTIS</w:t>
      </w:r>
    </w:p>
    <w:p w14:paraId="08478E6E" w14:textId="77777777" w:rsidR="00E16A0C" w:rsidRDefault="00E16A0C" w:rsidP="00E16A0C">
      <w:pPr>
        <w:pStyle w:val="Pagrindiniotekstotrauka"/>
        <w:jc w:val="both"/>
        <w:rPr>
          <w:sz w:val="24"/>
          <w:szCs w:val="24"/>
        </w:rPr>
      </w:pPr>
    </w:p>
    <w:p w14:paraId="125C8CD7" w14:textId="090DE340" w:rsidR="00EC5263" w:rsidRPr="009A7D2F" w:rsidRDefault="004B19F3" w:rsidP="004B19F3">
      <w:pPr>
        <w:pStyle w:val="Pagrindiniotekstotrauka"/>
        <w:jc w:val="center"/>
        <w:rPr>
          <w:sz w:val="24"/>
          <w:szCs w:val="24"/>
        </w:rPr>
      </w:pPr>
      <w:r>
        <w:rPr>
          <w:sz w:val="24"/>
          <w:szCs w:val="24"/>
        </w:rPr>
        <w:t>2024 m.           d. Nr. R5-</w:t>
      </w:r>
      <w:r w:rsidR="005F337B">
        <w:rPr>
          <w:sz w:val="24"/>
          <w:szCs w:val="24"/>
        </w:rPr>
        <w:t xml:space="preserve"> </w:t>
      </w:r>
    </w:p>
    <w:p w14:paraId="0393E003" w14:textId="74D3D5F4" w:rsidR="00312BB1" w:rsidRPr="009A7D2F" w:rsidRDefault="004B19F3" w:rsidP="00F05276">
      <w:pPr>
        <w:pStyle w:val="Pagrindiniotekstotrauka"/>
        <w:jc w:val="center"/>
        <w:rPr>
          <w:sz w:val="24"/>
          <w:szCs w:val="24"/>
        </w:rPr>
      </w:pPr>
      <w:r>
        <w:rPr>
          <w:sz w:val="24"/>
          <w:szCs w:val="24"/>
        </w:rPr>
        <w:t>Skuodas</w:t>
      </w:r>
    </w:p>
    <w:p w14:paraId="5B0586A4" w14:textId="77777777" w:rsidR="00312BB1" w:rsidRPr="009A7D2F" w:rsidRDefault="00312BB1" w:rsidP="000F49EC">
      <w:pPr>
        <w:pStyle w:val="Pavadinimas"/>
        <w:jc w:val="both"/>
        <w:rPr>
          <w:szCs w:val="24"/>
        </w:rPr>
      </w:pPr>
    </w:p>
    <w:p w14:paraId="273974C9" w14:textId="4C3FB77B" w:rsidR="00EC5263" w:rsidRDefault="00977704" w:rsidP="00E16A0C">
      <w:pPr>
        <w:pStyle w:val="prastasis1"/>
        <w:ind w:firstLine="720"/>
        <w:jc w:val="both"/>
        <w:rPr>
          <w:szCs w:val="24"/>
          <w:lang w:val="lt-LT"/>
        </w:rPr>
      </w:pPr>
      <w:r>
        <w:rPr>
          <w:szCs w:val="24"/>
          <w:lang w:val="lt-LT"/>
        </w:rPr>
        <w:t>Lietuvos Respublikos Skuodo rajono savivaldybė</w:t>
      </w:r>
      <w:r w:rsidR="00EC5263" w:rsidRPr="009A7D2F">
        <w:rPr>
          <w:szCs w:val="24"/>
          <w:lang w:val="lt-LT"/>
        </w:rPr>
        <w:t xml:space="preserve">, atstovaujama </w:t>
      </w:r>
      <w:r>
        <w:rPr>
          <w:szCs w:val="24"/>
          <w:lang w:val="lt-LT"/>
        </w:rPr>
        <w:t>mero Stasio Gutauto</w:t>
      </w:r>
      <w:r w:rsidR="00EC5263" w:rsidRPr="009A7D2F">
        <w:rPr>
          <w:szCs w:val="24"/>
          <w:lang w:val="lt-LT"/>
        </w:rPr>
        <w:t xml:space="preserve">, </w:t>
      </w:r>
      <w:r w:rsidR="00FA3428">
        <w:rPr>
          <w:szCs w:val="24"/>
          <w:lang w:val="lt-LT"/>
        </w:rPr>
        <w:t xml:space="preserve">ir </w:t>
      </w:r>
      <w:r>
        <w:rPr>
          <w:szCs w:val="24"/>
          <w:lang w:val="lt-LT"/>
        </w:rPr>
        <w:t>Ukrainos Liaudies Respublikos Brus</w:t>
      </w:r>
      <w:r w:rsidR="004B19F3">
        <w:rPr>
          <w:szCs w:val="24"/>
          <w:lang w:val="lt-LT"/>
        </w:rPr>
        <w:t>y</w:t>
      </w:r>
      <w:r>
        <w:rPr>
          <w:szCs w:val="24"/>
          <w:lang w:val="lt-LT"/>
        </w:rPr>
        <w:t>l</w:t>
      </w:r>
      <w:r w:rsidR="004B19F3">
        <w:rPr>
          <w:szCs w:val="24"/>
          <w:lang w:val="lt-LT"/>
        </w:rPr>
        <w:t>i</w:t>
      </w:r>
      <w:r>
        <w:rPr>
          <w:szCs w:val="24"/>
          <w:lang w:val="lt-LT"/>
        </w:rPr>
        <w:t xml:space="preserve">v kaimo jungtinės teritorinės bendruomenės, atstovaujamos vadovo Volodimir Gabenec, </w:t>
      </w:r>
      <w:r w:rsidR="00EC5263" w:rsidRPr="009A7D2F">
        <w:rPr>
          <w:szCs w:val="24"/>
          <w:lang w:val="lt-LT"/>
        </w:rPr>
        <w:t xml:space="preserve">toliau kartu vadinamos </w:t>
      </w:r>
      <w:r w:rsidR="00EC5263" w:rsidRPr="001500C6">
        <w:rPr>
          <w:b/>
          <w:szCs w:val="24"/>
          <w:lang w:val="lt-LT"/>
        </w:rPr>
        <w:t>Šalimis</w:t>
      </w:r>
      <w:r w:rsidR="00EC5263" w:rsidRPr="009A7D2F">
        <w:rPr>
          <w:szCs w:val="24"/>
          <w:lang w:val="lt-LT"/>
        </w:rPr>
        <w:t xml:space="preserve">, o kiekviena atskirai – </w:t>
      </w:r>
      <w:r w:rsidR="00EC5263" w:rsidRPr="001500C6">
        <w:rPr>
          <w:b/>
          <w:szCs w:val="24"/>
          <w:lang w:val="lt-LT"/>
        </w:rPr>
        <w:t>Šalimi</w:t>
      </w:r>
      <w:r w:rsidR="00EC5263" w:rsidRPr="009A7D2F">
        <w:rPr>
          <w:szCs w:val="24"/>
          <w:lang w:val="lt-LT"/>
        </w:rPr>
        <w:t xml:space="preserve">, sudarė šią bendradarbiavimo sutartį </w:t>
      </w:r>
      <w:r w:rsidR="00FA3428">
        <w:rPr>
          <w:szCs w:val="24"/>
          <w:lang w:val="lt-LT"/>
        </w:rPr>
        <w:t>(</w:t>
      </w:r>
      <w:r w:rsidR="00EC5263" w:rsidRPr="009A7D2F">
        <w:rPr>
          <w:szCs w:val="24"/>
          <w:lang w:val="lt-LT"/>
        </w:rPr>
        <w:t xml:space="preserve">toliau </w:t>
      </w:r>
      <w:r w:rsidR="00FA3428">
        <w:rPr>
          <w:szCs w:val="24"/>
          <w:lang w:val="lt-LT"/>
        </w:rPr>
        <w:t xml:space="preserve">– </w:t>
      </w:r>
      <w:r w:rsidR="00EC5263" w:rsidRPr="009A7D2F">
        <w:rPr>
          <w:szCs w:val="24"/>
          <w:lang w:val="lt-LT"/>
        </w:rPr>
        <w:t>Sutart</w:t>
      </w:r>
      <w:r w:rsidR="00FB0832">
        <w:rPr>
          <w:szCs w:val="24"/>
          <w:lang w:val="lt-LT"/>
        </w:rPr>
        <w:t>į</w:t>
      </w:r>
      <w:r w:rsidR="00FA3428">
        <w:rPr>
          <w:szCs w:val="24"/>
          <w:lang w:val="lt-LT"/>
        </w:rPr>
        <w:t>)</w:t>
      </w:r>
      <w:r w:rsidR="00152870" w:rsidRPr="009A7D2F">
        <w:rPr>
          <w:szCs w:val="24"/>
          <w:lang w:val="lt-LT"/>
        </w:rPr>
        <w:t>.</w:t>
      </w:r>
      <w:r w:rsidR="000F49EC" w:rsidRPr="009A7D2F">
        <w:rPr>
          <w:szCs w:val="24"/>
          <w:lang w:val="lt-LT"/>
        </w:rPr>
        <w:t xml:space="preserve"> </w:t>
      </w:r>
    </w:p>
    <w:p w14:paraId="6242192F" w14:textId="77777777" w:rsidR="00E16A0C" w:rsidRPr="009A7D2F" w:rsidRDefault="00E16A0C" w:rsidP="00E16A0C">
      <w:pPr>
        <w:pStyle w:val="prastasis1"/>
        <w:jc w:val="both"/>
        <w:rPr>
          <w:szCs w:val="24"/>
          <w:lang w:val="lt-LT"/>
        </w:rPr>
      </w:pPr>
    </w:p>
    <w:p w14:paraId="1CCD1BEF" w14:textId="77777777" w:rsidR="00312BB1" w:rsidRDefault="00312BB1" w:rsidP="00E16A0C">
      <w:pPr>
        <w:pStyle w:val="prastasis1"/>
        <w:jc w:val="center"/>
        <w:rPr>
          <w:b/>
          <w:bCs/>
          <w:szCs w:val="24"/>
          <w:lang w:val="lt-LT"/>
        </w:rPr>
      </w:pPr>
      <w:r w:rsidRPr="009A7D2F">
        <w:rPr>
          <w:b/>
          <w:bCs/>
          <w:szCs w:val="24"/>
          <w:lang w:val="lt-LT"/>
        </w:rPr>
        <w:t>I. SUTARTIES OBJEKTAS</w:t>
      </w:r>
    </w:p>
    <w:p w14:paraId="770970D0" w14:textId="77777777" w:rsidR="00E560E7" w:rsidRPr="009A7D2F" w:rsidRDefault="00E560E7" w:rsidP="004B19F3">
      <w:pPr>
        <w:pStyle w:val="prastasis1"/>
        <w:jc w:val="both"/>
        <w:rPr>
          <w:b/>
          <w:bCs/>
          <w:szCs w:val="24"/>
          <w:lang w:val="lt-LT"/>
        </w:rPr>
      </w:pPr>
    </w:p>
    <w:p w14:paraId="50C0D0B9" w14:textId="5741BE3A" w:rsidR="00E560E7" w:rsidRPr="004B19F3" w:rsidRDefault="00E560E7" w:rsidP="004B19F3">
      <w:pPr>
        <w:pStyle w:val="Sraopastraipa"/>
        <w:ind w:left="0" w:firstLine="720"/>
        <w:rPr>
          <w:rFonts w:ascii="Times New Roman" w:hAnsi="Times New Roman"/>
          <w:sz w:val="24"/>
          <w:szCs w:val="24"/>
        </w:rPr>
      </w:pPr>
      <w:r w:rsidRPr="004B19F3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A</w:t>
      </w:r>
      <w:r w:rsidRPr="004B19F3">
        <w:rPr>
          <w:rFonts w:ascii="Times New Roman" w:hAnsi="Times New Roman"/>
          <w:sz w:val="24"/>
          <w:szCs w:val="24"/>
        </w:rPr>
        <w:t>bipusiškai naudingo tarpregioninio</w:t>
      </w:r>
      <w:r w:rsidR="004B19F3">
        <w:rPr>
          <w:rFonts w:ascii="Times New Roman" w:hAnsi="Times New Roman"/>
          <w:sz w:val="24"/>
          <w:szCs w:val="24"/>
        </w:rPr>
        <w:t xml:space="preserve"> bendradarbiavimo</w:t>
      </w:r>
      <w:r w:rsidRPr="004B19F3">
        <w:rPr>
          <w:rFonts w:ascii="Times New Roman" w:hAnsi="Times New Roman"/>
          <w:sz w:val="24"/>
          <w:szCs w:val="24"/>
        </w:rPr>
        <w:t xml:space="preserve"> </w:t>
      </w:r>
      <w:bookmarkStart w:id="0" w:name="_Hlk176420606"/>
      <w:r w:rsidR="004B19F3">
        <w:rPr>
          <w:rFonts w:ascii="Times New Roman" w:hAnsi="Times New Roman"/>
          <w:sz w:val="24"/>
          <w:szCs w:val="24"/>
        </w:rPr>
        <w:t>vietos savivaldos</w:t>
      </w:r>
      <w:r w:rsidRPr="004B19F3">
        <w:rPr>
          <w:rFonts w:ascii="Times New Roman" w:hAnsi="Times New Roman"/>
          <w:sz w:val="24"/>
          <w:szCs w:val="24"/>
        </w:rPr>
        <w:t>, aplinkosaugos, socialinės apsaugos, sveikatos priežiūros ir reabilitacijos, inžinerinės ir transporto infrastruktūros, ekonomikos, verslo, turizmo, sporto, kultūros ir švietimo srityse.</w:t>
      </w:r>
      <w:bookmarkEnd w:id="0"/>
    </w:p>
    <w:p w14:paraId="56A1293A" w14:textId="0BF05995" w:rsidR="00E16A0C" w:rsidRPr="004B19F3" w:rsidRDefault="00E560E7" w:rsidP="004B19F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12BB1" w:rsidRPr="009A7D2F">
        <w:rPr>
          <w:sz w:val="24"/>
          <w:szCs w:val="24"/>
        </w:rPr>
        <w:t xml:space="preserve">Sutartis </w:t>
      </w:r>
      <w:r w:rsidR="009A7D2F" w:rsidRPr="009A7D2F">
        <w:rPr>
          <w:sz w:val="24"/>
          <w:szCs w:val="24"/>
        </w:rPr>
        <w:t xml:space="preserve">Šalims </w:t>
      </w:r>
      <w:r w:rsidR="00312BB1" w:rsidRPr="009A7D2F">
        <w:rPr>
          <w:sz w:val="24"/>
          <w:szCs w:val="24"/>
        </w:rPr>
        <w:t>nesukuria jokių finansinių įsipareigojimų, yra grindžiama geranorišku ir abiem pusėms naudingu Šalių bendradarbiavimu, siekiant įgyvendinti Sutartyje numatytus tikslus.</w:t>
      </w:r>
      <w:r w:rsidR="004B19F3">
        <w:rPr>
          <w:sz w:val="24"/>
          <w:szCs w:val="24"/>
        </w:rPr>
        <w:t xml:space="preserve"> Pagrindinės Šalių bendradarbiavimo kryptys gali būti papildytos remiantis suderintais tarpusavio siūlymais.</w:t>
      </w:r>
    </w:p>
    <w:p w14:paraId="66D30313" w14:textId="56F08044" w:rsidR="004B19F3" w:rsidRDefault="00312BB1" w:rsidP="004B19F3">
      <w:pPr>
        <w:pStyle w:val="Pagrindinistekstas"/>
        <w:spacing w:before="120" w:after="0"/>
        <w:jc w:val="center"/>
        <w:rPr>
          <w:b/>
          <w:bCs/>
          <w:caps/>
          <w:sz w:val="24"/>
          <w:szCs w:val="24"/>
        </w:rPr>
      </w:pPr>
      <w:r w:rsidRPr="009A7D2F">
        <w:rPr>
          <w:b/>
          <w:bCs/>
          <w:caps/>
          <w:sz w:val="24"/>
          <w:szCs w:val="24"/>
        </w:rPr>
        <w:t>II. Šalių įsipareigojimai</w:t>
      </w:r>
    </w:p>
    <w:p w14:paraId="6E5E8FBD" w14:textId="77777777" w:rsidR="004B19F3" w:rsidRPr="009A7D2F" w:rsidRDefault="004B19F3" w:rsidP="004B19F3">
      <w:pPr>
        <w:pStyle w:val="Pagrindinistekstas"/>
        <w:spacing w:before="120" w:after="0"/>
        <w:rPr>
          <w:b/>
          <w:bCs/>
          <w:caps/>
          <w:sz w:val="24"/>
          <w:szCs w:val="24"/>
        </w:rPr>
      </w:pPr>
    </w:p>
    <w:p w14:paraId="4F58890D" w14:textId="4E9B29F2" w:rsidR="001E01B7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1E01B7">
        <w:rPr>
          <w:sz w:val="24"/>
          <w:szCs w:val="24"/>
        </w:rPr>
        <w:t>Šalys įsipareigoja:</w:t>
      </w:r>
    </w:p>
    <w:p w14:paraId="68BF31DD" w14:textId="0A2D6A6B" w:rsidR="004B19F3" w:rsidRDefault="001E01B7" w:rsidP="0096795A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3.1. V</w:t>
      </w:r>
      <w:r w:rsidR="004B19F3">
        <w:rPr>
          <w:sz w:val="24"/>
          <w:szCs w:val="24"/>
        </w:rPr>
        <w:t>ietos savivaldos, bendruomenių, nevyriausybinių organizacijų ir jaunimo politikos plėtros srity</w:t>
      </w:r>
      <w:r>
        <w:rPr>
          <w:sz w:val="24"/>
          <w:szCs w:val="24"/>
        </w:rPr>
        <w:t>se</w:t>
      </w:r>
      <w:r w:rsidR="004B19F3">
        <w:rPr>
          <w:sz w:val="24"/>
          <w:szCs w:val="24"/>
        </w:rPr>
        <w:t>:</w:t>
      </w:r>
    </w:p>
    <w:p w14:paraId="09E8E3A0" w14:textId="67790C6B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3.1</w:t>
      </w:r>
      <w:r w:rsidR="001E01B7">
        <w:rPr>
          <w:sz w:val="24"/>
          <w:szCs w:val="24"/>
        </w:rPr>
        <w:t>.1.</w:t>
      </w:r>
      <w:r>
        <w:rPr>
          <w:sz w:val="24"/>
          <w:szCs w:val="24"/>
        </w:rPr>
        <w:t xml:space="preserve"> rengti susitikimus keičiantis patirtimi, sprendžiant vietos savivaldos, visuomeninių organizacijų plėtros klausimus;</w:t>
      </w:r>
    </w:p>
    <w:p w14:paraId="46712520" w14:textId="2DD83054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</w:t>
      </w:r>
      <w:r w:rsidR="001E01B7">
        <w:rPr>
          <w:sz w:val="24"/>
          <w:szCs w:val="24"/>
        </w:rPr>
        <w:t>1.</w:t>
      </w:r>
      <w:r>
        <w:rPr>
          <w:sz w:val="24"/>
          <w:szCs w:val="24"/>
        </w:rPr>
        <w:t>2 keistis vietos savivaldos atsakingų darbuotojų, vietos tarybos narių ir kitomis delegacijomis;</w:t>
      </w:r>
    </w:p>
    <w:p w14:paraId="7DAA18B5" w14:textId="0B583822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</w:t>
      </w:r>
      <w:r w:rsidR="001E01B7">
        <w:rPr>
          <w:sz w:val="24"/>
          <w:szCs w:val="24"/>
        </w:rPr>
        <w:t>1.</w:t>
      </w:r>
      <w:r>
        <w:rPr>
          <w:sz w:val="24"/>
          <w:szCs w:val="24"/>
        </w:rPr>
        <w:t>3 sudaryti palankias sąlygas bendradarbiauti Šalių nevyriausybinėms organizacijoms</w:t>
      </w:r>
      <w:r w:rsidR="001E01B7">
        <w:rPr>
          <w:sz w:val="24"/>
          <w:szCs w:val="24"/>
        </w:rPr>
        <w:t>;</w:t>
      </w:r>
    </w:p>
    <w:p w14:paraId="32DA4E86" w14:textId="526E18BD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</w:t>
      </w:r>
      <w:r w:rsidR="001E01B7">
        <w:rPr>
          <w:sz w:val="24"/>
          <w:szCs w:val="24"/>
        </w:rPr>
        <w:t>1.</w:t>
      </w:r>
      <w:r>
        <w:rPr>
          <w:sz w:val="24"/>
          <w:szCs w:val="24"/>
        </w:rPr>
        <w:t xml:space="preserve">4 dalyvauti Europos </w:t>
      </w:r>
      <w:r w:rsidR="001E01B7">
        <w:rPr>
          <w:sz w:val="24"/>
          <w:szCs w:val="24"/>
        </w:rPr>
        <w:t>S</w:t>
      </w:r>
      <w:r>
        <w:rPr>
          <w:sz w:val="24"/>
          <w:szCs w:val="24"/>
        </w:rPr>
        <w:t>ąjungos ir Šalių institucijų ir programų finansuojamuose bendruose projektuose.</w:t>
      </w:r>
    </w:p>
    <w:p w14:paraId="0182E107" w14:textId="64B7E0D3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1E01B7">
        <w:rPr>
          <w:sz w:val="24"/>
          <w:szCs w:val="24"/>
        </w:rPr>
        <w:t>2.</w:t>
      </w:r>
      <w:r>
        <w:rPr>
          <w:sz w:val="24"/>
          <w:szCs w:val="24"/>
        </w:rPr>
        <w:t xml:space="preserve"> Kultūros, švietimo, turizmo, sporto ir jaunimo politikos srityse:</w:t>
      </w:r>
    </w:p>
    <w:p w14:paraId="14FF7408" w14:textId="0DEF30BC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1E01B7">
        <w:rPr>
          <w:sz w:val="24"/>
          <w:szCs w:val="24"/>
        </w:rPr>
        <w:t>2.1.</w:t>
      </w:r>
      <w:r>
        <w:rPr>
          <w:sz w:val="24"/>
          <w:szCs w:val="24"/>
        </w:rPr>
        <w:t xml:space="preserve"> sudaryti palankias sąlygas mokyklų, meno mėgėjų kolektyvų, sporto, turizmo, jaunimo organizacijų, švietimo įstaigų, bibliotekų, kultūros centrų ir muziejų draugiškų santykių plėtrai;</w:t>
      </w:r>
    </w:p>
    <w:p w14:paraId="27130A03" w14:textId="2C2D582B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3</w:t>
      </w:r>
      <w:r>
        <w:rPr>
          <w:sz w:val="24"/>
          <w:szCs w:val="24"/>
        </w:rPr>
        <w:t>.2</w:t>
      </w:r>
      <w:r w:rsidR="001E01B7">
        <w:rPr>
          <w:sz w:val="24"/>
          <w:szCs w:val="24"/>
        </w:rPr>
        <w:t>.2.</w:t>
      </w:r>
      <w:r>
        <w:rPr>
          <w:sz w:val="24"/>
          <w:szCs w:val="24"/>
        </w:rPr>
        <w:t xml:space="preserve"> keistis švietimo įstaigų mokytojų ir moksleivių, kultūros ir jaunimo organizacijų delegacijomis, rengti konferencijas, seminarus, bendrus švietimo bei kultūros projektus;</w:t>
      </w:r>
    </w:p>
    <w:p w14:paraId="2073CF6C" w14:textId="629C221E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1E01B7">
        <w:rPr>
          <w:sz w:val="24"/>
          <w:szCs w:val="24"/>
        </w:rPr>
        <w:t>2.</w:t>
      </w:r>
      <w:r>
        <w:rPr>
          <w:sz w:val="24"/>
          <w:szCs w:val="24"/>
        </w:rPr>
        <w:t>3</w:t>
      </w:r>
      <w:r w:rsidR="001E01B7">
        <w:rPr>
          <w:sz w:val="24"/>
          <w:szCs w:val="24"/>
        </w:rPr>
        <w:t>.</w:t>
      </w:r>
      <w:r>
        <w:rPr>
          <w:sz w:val="24"/>
          <w:szCs w:val="24"/>
        </w:rPr>
        <w:t xml:space="preserve"> sudaryti palankias sąlygas organizuoti meno kolektyvų pasirodymus, tautodailės parodas, sporto, turistines, kūrybines stovyklas;</w:t>
      </w:r>
    </w:p>
    <w:p w14:paraId="2F29ECB8" w14:textId="1AD5B117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1E01B7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="001E01B7">
        <w:rPr>
          <w:sz w:val="24"/>
          <w:szCs w:val="24"/>
        </w:rPr>
        <w:t>.</w:t>
      </w:r>
      <w:r>
        <w:rPr>
          <w:sz w:val="24"/>
          <w:szCs w:val="24"/>
        </w:rPr>
        <w:t xml:space="preserve"> sudaryti palankias sąlygas organizuoti ir stiprinti turistinį bendradarbiavimą, išnaudojant krašto rekreacijos potencialą.</w:t>
      </w:r>
    </w:p>
    <w:p w14:paraId="57C85918" w14:textId="77777777" w:rsidR="00E16A0C" w:rsidRPr="009A7D2F" w:rsidRDefault="00E16A0C" w:rsidP="00152870">
      <w:pPr>
        <w:jc w:val="both"/>
        <w:rPr>
          <w:sz w:val="24"/>
          <w:szCs w:val="24"/>
        </w:rPr>
      </w:pPr>
    </w:p>
    <w:p w14:paraId="3C0ED92B" w14:textId="77777777" w:rsidR="00312BB1" w:rsidRPr="009A7D2F" w:rsidRDefault="00312BB1" w:rsidP="00C21AB6">
      <w:pPr>
        <w:pStyle w:val="Style2"/>
        <w:spacing w:before="120" w:after="120"/>
        <w:ind w:firstLine="0"/>
        <w:jc w:val="center"/>
        <w:rPr>
          <w:b/>
          <w:bCs/>
          <w:caps/>
          <w:lang w:val="lt-LT"/>
        </w:rPr>
      </w:pPr>
      <w:r w:rsidRPr="009A7D2F">
        <w:rPr>
          <w:b/>
          <w:bCs/>
          <w:caps/>
          <w:lang w:val="lt-LT"/>
        </w:rPr>
        <w:t>III. Kitos sąlygos</w:t>
      </w:r>
    </w:p>
    <w:p w14:paraId="20AE0C3B" w14:textId="12F7912E" w:rsidR="00F05276" w:rsidRPr="009A7D2F" w:rsidRDefault="001E01B7" w:rsidP="00355810">
      <w:pPr>
        <w:pStyle w:val="Style2"/>
        <w:spacing w:line="240" w:lineRule="auto"/>
        <w:ind w:firstLine="709"/>
        <w:jc w:val="both"/>
        <w:rPr>
          <w:rStyle w:val="FontStyle12"/>
          <w:sz w:val="24"/>
          <w:lang w:val="lt-LT"/>
        </w:rPr>
      </w:pPr>
      <w:r>
        <w:rPr>
          <w:lang w:val="lt-LT"/>
        </w:rPr>
        <w:t>4</w:t>
      </w:r>
      <w:r w:rsidR="00F05276" w:rsidRPr="009A7D2F">
        <w:rPr>
          <w:lang w:val="lt-LT"/>
        </w:rPr>
        <w:t>. Sutartis</w:t>
      </w:r>
      <w:r w:rsidR="00F05276" w:rsidRPr="009A7D2F">
        <w:rPr>
          <w:rStyle w:val="FontStyle12"/>
          <w:sz w:val="24"/>
          <w:lang w:val="lt-LT"/>
        </w:rPr>
        <w:t xml:space="preserve"> </w:t>
      </w:r>
      <w:r w:rsidR="00FA3428" w:rsidRPr="009A7D2F">
        <w:rPr>
          <w:rStyle w:val="FontStyle12"/>
          <w:sz w:val="24"/>
          <w:lang w:val="lt-LT"/>
        </w:rPr>
        <w:t xml:space="preserve">yra neterminuota ir </w:t>
      </w:r>
      <w:r w:rsidR="00F05276" w:rsidRPr="009A7D2F">
        <w:rPr>
          <w:rStyle w:val="FontStyle12"/>
          <w:sz w:val="24"/>
          <w:lang w:val="lt-LT"/>
        </w:rPr>
        <w:t>įsigalioja jos pasirašymo dieną .</w:t>
      </w:r>
    </w:p>
    <w:p w14:paraId="50180375" w14:textId="3E8952AD" w:rsidR="00F05276" w:rsidRDefault="001E01B7" w:rsidP="00355810">
      <w:pPr>
        <w:pStyle w:val="Style2"/>
        <w:spacing w:line="240" w:lineRule="auto"/>
        <w:ind w:firstLine="709"/>
        <w:jc w:val="both"/>
        <w:rPr>
          <w:lang w:val="lt-LT"/>
        </w:rPr>
      </w:pPr>
      <w:r>
        <w:rPr>
          <w:lang w:val="lt-LT"/>
        </w:rPr>
        <w:t>5</w:t>
      </w:r>
      <w:r w:rsidR="00F05276" w:rsidRPr="009A7D2F">
        <w:rPr>
          <w:lang w:val="lt-LT"/>
        </w:rPr>
        <w:t xml:space="preserve">. Visi šios </w:t>
      </w:r>
      <w:r w:rsidR="003B533F">
        <w:rPr>
          <w:lang w:val="lt-LT"/>
        </w:rPr>
        <w:t>S</w:t>
      </w:r>
      <w:r w:rsidR="00F05276" w:rsidRPr="009A7D2F">
        <w:rPr>
          <w:lang w:val="lt-LT"/>
        </w:rPr>
        <w:t xml:space="preserve">utarties pakeitimai, papildymai ir priedai galioja, jeigu jie </w:t>
      </w:r>
      <w:r w:rsidR="009A7D2F">
        <w:rPr>
          <w:lang w:val="lt-LT"/>
        </w:rPr>
        <w:t xml:space="preserve">yra </w:t>
      </w:r>
      <w:r w:rsidR="00F05276" w:rsidRPr="009A7D2F">
        <w:rPr>
          <w:lang w:val="lt-LT"/>
        </w:rPr>
        <w:t xml:space="preserve">sudaryti raštu ir pasirašyti abiejų </w:t>
      </w:r>
      <w:r w:rsidR="005F337B">
        <w:rPr>
          <w:lang w:val="lt-LT"/>
        </w:rPr>
        <w:t>Š</w:t>
      </w:r>
      <w:r w:rsidR="00F05276" w:rsidRPr="009A7D2F">
        <w:rPr>
          <w:lang w:val="lt-LT"/>
        </w:rPr>
        <w:t>alių.</w:t>
      </w:r>
    </w:p>
    <w:p w14:paraId="4A1BE943" w14:textId="35357CD5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6</w:t>
      </w:r>
      <w:r>
        <w:rPr>
          <w:sz w:val="24"/>
          <w:szCs w:val="24"/>
        </w:rPr>
        <w:t>. Šalys reiškia savo ketinimus bendradarbiauti vadovaudamosi tarpusavio pasitikėjimu, pagarba ir abiejų Šalių bendrų interesų užtikrinimu.</w:t>
      </w:r>
    </w:p>
    <w:p w14:paraId="2BD08BE1" w14:textId="6002C3E1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7</w:t>
      </w:r>
      <w:r>
        <w:rPr>
          <w:sz w:val="24"/>
          <w:szCs w:val="24"/>
        </w:rPr>
        <w:t>. Šalys aktyviai dalyvauja nacionalinėse ir tarptautinėse Lietuvos ir Ukrainos bendradarbiavimo plėtros programose.</w:t>
      </w:r>
    </w:p>
    <w:p w14:paraId="7A92F6B9" w14:textId="65217A09" w:rsid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8</w:t>
      </w:r>
      <w:r>
        <w:rPr>
          <w:sz w:val="24"/>
          <w:szCs w:val="24"/>
        </w:rPr>
        <w:t xml:space="preserve">. Šalys inicijuoja nuolatinį susitikimų, forumų organizavimą dalyvaujant </w:t>
      </w:r>
      <w:r w:rsidRPr="004B19F3">
        <w:rPr>
          <w:sz w:val="24"/>
          <w:szCs w:val="24"/>
        </w:rPr>
        <w:t xml:space="preserve">Brusyliv kaimo jungtinės teritorinės bendruomenės </w:t>
      </w:r>
      <w:r>
        <w:rPr>
          <w:sz w:val="24"/>
          <w:szCs w:val="24"/>
        </w:rPr>
        <w:t xml:space="preserve">ir Skuodo rajono savivaldybės vadovams, vietos savivaldos </w:t>
      </w:r>
      <w:r>
        <w:rPr>
          <w:sz w:val="24"/>
          <w:szCs w:val="24"/>
        </w:rPr>
        <w:lastRenderedPageBreak/>
        <w:t>institucijoms, įmonių ir visuomeninių organizacijų atstovams, sudaro palankias sąlygas dalyvauti bendruose renginiuose.</w:t>
      </w:r>
    </w:p>
    <w:p w14:paraId="4BFF6587" w14:textId="66924080" w:rsidR="004B19F3" w:rsidRPr="004B19F3" w:rsidRDefault="004B19F3" w:rsidP="004B19F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01B7">
        <w:rPr>
          <w:sz w:val="24"/>
          <w:szCs w:val="24"/>
        </w:rPr>
        <w:t>9</w:t>
      </w:r>
      <w:r>
        <w:rPr>
          <w:sz w:val="24"/>
          <w:szCs w:val="24"/>
        </w:rPr>
        <w:t xml:space="preserve">. Ši </w:t>
      </w:r>
      <w:r w:rsidR="001E01B7">
        <w:rPr>
          <w:sz w:val="24"/>
          <w:szCs w:val="24"/>
        </w:rPr>
        <w:t>S</w:t>
      </w:r>
      <w:r>
        <w:rPr>
          <w:sz w:val="24"/>
          <w:szCs w:val="24"/>
        </w:rPr>
        <w:t xml:space="preserve">utartis yra dokumentas, nustatantis bendrus bendradarbiavimo pagrindus ir svarbiausias kryptis. Šios </w:t>
      </w:r>
      <w:r w:rsidR="001E01B7">
        <w:rPr>
          <w:sz w:val="24"/>
          <w:szCs w:val="24"/>
        </w:rPr>
        <w:t>S</w:t>
      </w:r>
      <w:r>
        <w:rPr>
          <w:sz w:val="24"/>
          <w:szCs w:val="24"/>
        </w:rPr>
        <w:t xml:space="preserve">utarties pakeitimai įforminami raštu ir laikomi </w:t>
      </w:r>
      <w:r w:rsidR="001E01B7">
        <w:rPr>
          <w:sz w:val="24"/>
          <w:szCs w:val="24"/>
        </w:rPr>
        <w:t>S</w:t>
      </w:r>
      <w:r>
        <w:rPr>
          <w:sz w:val="24"/>
          <w:szCs w:val="24"/>
        </w:rPr>
        <w:t>utarties priedais.</w:t>
      </w:r>
    </w:p>
    <w:p w14:paraId="6C9F6A10" w14:textId="7BD562AF" w:rsidR="00F05276" w:rsidRPr="009A7D2F" w:rsidRDefault="004B19F3" w:rsidP="004B19F3">
      <w:pPr>
        <w:pStyle w:val="Style2"/>
        <w:spacing w:line="240" w:lineRule="auto"/>
        <w:ind w:firstLine="0"/>
        <w:jc w:val="both"/>
        <w:rPr>
          <w:lang w:val="lt-LT"/>
        </w:rPr>
      </w:pPr>
      <w:r>
        <w:rPr>
          <w:lang w:val="lt-LT"/>
        </w:rPr>
        <w:tab/>
        <w:t>1</w:t>
      </w:r>
      <w:r w:rsidR="001E01B7">
        <w:rPr>
          <w:lang w:val="lt-LT"/>
        </w:rPr>
        <w:t>0</w:t>
      </w:r>
      <w:r>
        <w:rPr>
          <w:lang w:val="lt-LT"/>
        </w:rPr>
        <w:t>.</w:t>
      </w:r>
      <w:r w:rsidR="0034331A" w:rsidRPr="009A7D2F">
        <w:rPr>
          <w:lang w:val="lt-LT"/>
        </w:rPr>
        <w:t xml:space="preserve"> </w:t>
      </w:r>
      <w:r w:rsidR="00F05276" w:rsidRPr="009A7D2F">
        <w:rPr>
          <w:lang w:val="lt-LT"/>
        </w:rPr>
        <w:t>Sutartis gali būti nutraukta arba pakeista</w:t>
      </w:r>
      <w:r w:rsidR="0034331A" w:rsidRPr="009A7D2F">
        <w:rPr>
          <w:lang w:val="lt-LT"/>
        </w:rPr>
        <w:t xml:space="preserve"> </w:t>
      </w:r>
      <w:r w:rsidR="005F337B">
        <w:rPr>
          <w:lang w:val="lt-LT"/>
        </w:rPr>
        <w:t>Š</w:t>
      </w:r>
      <w:r w:rsidR="00F05276" w:rsidRPr="009A7D2F">
        <w:rPr>
          <w:lang w:val="lt-LT"/>
        </w:rPr>
        <w:t xml:space="preserve">alių </w:t>
      </w:r>
      <w:r w:rsidR="000D2D05" w:rsidRPr="009A7D2F">
        <w:rPr>
          <w:lang w:val="lt-LT"/>
        </w:rPr>
        <w:t xml:space="preserve">raštišku </w:t>
      </w:r>
      <w:r w:rsidR="00F05276" w:rsidRPr="009A7D2F">
        <w:rPr>
          <w:lang w:val="lt-LT"/>
        </w:rPr>
        <w:t>susitarimu</w:t>
      </w:r>
      <w:r w:rsidR="0034331A" w:rsidRPr="009A7D2F">
        <w:rPr>
          <w:lang w:val="lt-LT"/>
        </w:rPr>
        <w:t xml:space="preserve"> </w:t>
      </w:r>
      <w:r w:rsidR="000D2D05">
        <w:rPr>
          <w:lang w:val="lt-LT"/>
        </w:rPr>
        <w:t xml:space="preserve">arba </w:t>
      </w:r>
      <w:r w:rsidR="00F05276" w:rsidRPr="009A7D2F">
        <w:rPr>
          <w:lang w:val="lt-LT"/>
        </w:rPr>
        <w:t xml:space="preserve">vienos iš </w:t>
      </w:r>
      <w:r w:rsidR="005F337B">
        <w:rPr>
          <w:lang w:val="lt-LT"/>
        </w:rPr>
        <w:t>Š</w:t>
      </w:r>
      <w:r w:rsidR="00F05276" w:rsidRPr="009A7D2F">
        <w:rPr>
          <w:lang w:val="lt-LT"/>
        </w:rPr>
        <w:t xml:space="preserve">alių iniciatyva, apie </w:t>
      </w:r>
      <w:r w:rsidR="003B533F">
        <w:rPr>
          <w:lang w:val="lt-LT"/>
        </w:rPr>
        <w:t>S</w:t>
      </w:r>
      <w:r w:rsidR="00F05276" w:rsidRPr="009A7D2F">
        <w:rPr>
          <w:lang w:val="lt-LT"/>
        </w:rPr>
        <w:t xml:space="preserve">utarties nutraukimą kitą </w:t>
      </w:r>
      <w:r w:rsidR="001E01B7">
        <w:rPr>
          <w:lang w:val="lt-LT"/>
        </w:rPr>
        <w:t>Š</w:t>
      </w:r>
      <w:r w:rsidR="00F05276" w:rsidRPr="009A7D2F">
        <w:rPr>
          <w:lang w:val="lt-LT"/>
        </w:rPr>
        <w:t xml:space="preserve">alį </w:t>
      </w:r>
      <w:r w:rsidR="000D2D05" w:rsidRPr="009A7D2F">
        <w:rPr>
          <w:lang w:val="lt-LT"/>
        </w:rPr>
        <w:t xml:space="preserve">įspėjus </w:t>
      </w:r>
      <w:r w:rsidR="00F05276" w:rsidRPr="009A7D2F">
        <w:rPr>
          <w:lang w:val="lt-LT"/>
        </w:rPr>
        <w:t xml:space="preserve">ne vėliau kaip prieš </w:t>
      </w:r>
      <w:r>
        <w:rPr>
          <w:lang w:val="lt-LT"/>
        </w:rPr>
        <w:t xml:space="preserve">10 </w:t>
      </w:r>
      <w:r w:rsidR="00F05276" w:rsidRPr="009A7D2F">
        <w:rPr>
          <w:lang w:val="lt-LT"/>
        </w:rPr>
        <w:t>kalendorinių dienų.</w:t>
      </w:r>
    </w:p>
    <w:p w14:paraId="386B524D" w14:textId="2C4B9079" w:rsidR="004B19F3" w:rsidRPr="004B19F3" w:rsidRDefault="004B19F3" w:rsidP="004B19F3">
      <w:pPr>
        <w:pStyle w:val="HTMLiankstoformatuotas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B19F3">
        <w:rPr>
          <w:rFonts w:ascii="Times New Roman" w:hAnsi="Times New Roman" w:cs="Times New Roman"/>
          <w:sz w:val="24"/>
          <w:szCs w:val="24"/>
        </w:rPr>
        <w:tab/>
      </w:r>
      <w:r w:rsidRPr="004B19F3">
        <w:rPr>
          <w:rStyle w:val="y2iqfc"/>
          <w:rFonts w:ascii="Times New Roman" w:hAnsi="Times New Roman" w:cs="Times New Roman"/>
          <w:sz w:val="24"/>
          <w:szCs w:val="24"/>
        </w:rPr>
        <w:t>1</w:t>
      </w:r>
      <w:r w:rsidR="001E01B7">
        <w:rPr>
          <w:rStyle w:val="y2iqfc"/>
          <w:rFonts w:ascii="Times New Roman" w:hAnsi="Times New Roman" w:cs="Times New Roman"/>
          <w:sz w:val="24"/>
          <w:szCs w:val="24"/>
        </w:rPr>
        <w:t>1</w:t>
      </w:r>
      <w:r w:rsidRPr="004B19F3">
        <w:rPr>
          <w:rStyle w:val="y2iqfc"/>
          <w:rFonts w:ascii="Times New Roman" w:hAnsi="Times New Roman" w:cs="Times New Roman"/>
          <w:sz w:val="24"/>
          <w:szCs w:val="24"/>
        </w:rPr>
        <w:t>. Sutartis pasirašoma dviem egzemplioriais anglų, lietuvių ir ukrainiečių kalbomis. Visi tekstai turi tokią pat teisinę galią. Kilus nesutarim</w:t>
      </w:r>
      <w:r w:rsidR="00FB0832">
        <w:rPr>
          <w:rStyle w:val="y2iqfc"/>
          <w:rFonts w:ascii="Times New Roman" w:hAnsi="Times New Roman" w:cs="Times New Roman"/>
          <w:sz w:val="24"/>
          <w:szCs w:val="24"/>
        </w:rPr>
        <w:t>ų</w:t>
      </w:r>
      <w:r w:rsidRPr="004B19F3">
        <w:rPr>
          <w:rStyle w:val="y2iqfc"/>
          <w:rFonts w:ascii="Times New Roman" w:hAnsi="Times New Roman" w:cs="Times New Roman"/>
          <w:sz w:val="24"/>
          <w:szCs w:val="24"/>
        </w:rPr>
        <w:t xml:space="preserve"> dėl šios Sutarties principų aiškinimo, pirmenybė teikiama tekstui anglų kalba.</w:t>
      </w:r>
    </w:p>
    <w:p w14:paraId="383055AD" w14:textId="77777777" w:rsidR="00152870" w:rsidRPr="009A7D2F" w:rsidRDefault="00152870" w:rsidP="00152870">
      <w:pPr>
        <w:pStyle w:val="Style2"/>
        <w:ind w:firstLine="0"/>
        <w:jc w:val="both"/>
        <w:rPr>
          <w:lang w:val="lt-LT"/>
        </w:rPr>
      </w:pPr>
    </w:p>
    <w:p w14:paraId="3153915C" w14:textId="77777777" w:rsidR="00312BB1" w:rsidRPr="009A7D2F" w:rsidRDefault="00312BB1" w:rsidP="00C21AB6">
      <w:pPr>
        <w:spacing w:before="240" w:after="240"/>
        <w:jc w:val="center"/>
        <w:rPr>
          <w:b/>
          <w:bCs/>
          <w:caps/>
          <w:sz w:val="24"/>
          <w:szCs w:val="24"/>
        </w:rPr>
      </w:pPr>
      <w:r w:rsidRPr="009A7D2F">
        <w:rPr>
          <w:b/>
          <w:bCs/>
          <w:caps/>
          <w:sz w:val="24"/>
          <w:szCs w:val="24"/>
        </w:rPr>
        <w:t>IV. ŠALIŲ REKVIZITAI</w:t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928"/>
        <w:gridCol w:w="4962"/>
      </w:tblGrid>
      <w:tr w:rsidR="00312BB1" w:rsidRPr="009A7D2F" w14:paraId="4ED96D72" w14:textId="77777777" w:rsidTr="008119E5">
        <w:tc>
          <w:tcPr>
            <w:tcW w:w="4928" w:type="dxa"/>
          </w:tcPr>
          <w:p w14:paraId="6DFC4325" w14:textId="7266B926" w:rsidR="00FA3428" w:rsidRPr="001500C6" w:rsidRDefault="004B19F3" w:rsidP="00FA342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Skuodo rajono savivaldybė</w:t>
            </w:r>
          </w:p>
          <w:p w14:paraId="252D80AF" w14:textId="69F23F95" w:rsidR="004B19F3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Vilniaus g. 13, LT-98112 Skuodas, Lietuvos Respublika</w:t>
            </w:r>
          </w:p>
          <w:p w14:paraId="4F0EC90C" w14:textId="0D7E17DD" w:rsidR="004B19F3" w:rsidRDefault="004B19F3" w:rsidP="00FA34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Tel. +370 440 73</w:t>
            </w:r>
            <w:r w:rsidR="00FB08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932</w:t>
            </w:r>
          </w:p>
          <w:p w14:paraId="671F0875" w14:textId="586AFB13" w:rsidR="004B19F3" w:rsidRDefault="004B19F3" w:rsidP="00FA34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El. paštas </w:t>
            </w:r>
            <w:hyperlink r:id="rId8" w:history="1">
              <w:r w:rsidRPr="00737FB9">
                <w:rPr>
                  <w:rStyle w:val="Hipersaitas"/>
                  <w:sz w:val="24"/>
                  <w:szCs w:val="24"/>
                </w:rPr>
                <w:t>savivaldybe@skuodas.lt</w:t>
              </w:r>
            </w:hyperlink>
          </w:p>
          <w:p w14:paraId="597D43A2" w14:textId="77777777" w:rsidR="004B19F3" w:rsidRPr="001500C6" w:rsidRDefault="004B19F3" w:rsidP="00FA3428">
            <w:pPr>
              <w:jc w:val="both"/>
              <w:rPr>
                <w:sz w:val="24"/>
                <w:szCs w:val="24"/>
              </w:rPr>
            </w:pPr>
          </w:p>
          <w:p w14:paraId="2D282FBB" w14:textId="333C2B47" w:rsidR="00F05276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Meras</w:t>
            </w:r>
          </w:p>
          <w:p w14:paraId="51F2C59A" w14:textId="77777777" w:rsidR="004B19F3" w:rsidRDefault="004B19F3" w:rsidP="00F05276">
            <w:pPr>
              <w:rPr>
                <w:sz w:val="24"/>
                <w:szCs w:val="24"/>
              </w:rPr>
            </w:pPr>
          </w:p>
          <w:p w14:paraId="3F6B5F15" w14:textId="7A60F470" w:rsidR="004B19F3" w:rsidRPr="009A7D2F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Stasys Gutautas</w:t>
            </w:r>
          </w:p>
          <w:p w14:paraId="79BBEBA7" w14:textId="77777777" w:rsidR="00D664A0" w:rsidRPr="009A7D2F" w:rsidRDefault="00D664A0" w:rsidP="00F05276">
            <w:pPr>
              <w:rPr>
                <w:sz w:val="24"/>
                <w:szCs w:val="24"/>
              </w:rPr>
            </w:pPr>
          </w:p>
          <w:p w14:paraId="394C53E3" w14:textId="77777777" w:rsidR="00F05276" w:rsidRPr="009A7D2F" w:rsidRDefault="00F05276" w:rsidP="00F05276">
            <w:pPr>
              <w:rPr>
                <w:sz w:val="24"/>
                <w:szCs w:val="24"/>
              </w:rPr>
            </w:pPr>
            <w:r w:rsidRPr="009A7D2F">
              <w:rPr>
                <w:sz w:val="24"/>
                <w:szCs w:val="24"/>
              </w:rPr>
              <w:t>____________________________________</w:t>
            </w:r>
          </w:p>
          <w:p w14:paraId="403B0CCC" w14:textId="77777777" w:rsidR="00B37FC3" w:rsidRPr="009A7D2F" w:rsidRDefault="00F05276" w:rsidP="008119E5">
            <w:pPr>
              <w:ind w:firstLine="1560"/>
              <w:rPr>
                <w:sz w:val="24"/>
                <w:szCs w:val="24"/>
              </w:rPr>
            </w:pPr>
            <w:r w:rsidRPr="009A7D2F">
              <w:rPr>
                <w:sz w:val="24"/>
                <w:szCs w:val="24"/>
              </w:rPr>
              <w:t>(parašas)</w:t>
            </w:r>
          </w:p>
          <w:p w14:paraId="3466C614" w14:textId="77777777" w:rsidR="00312BB1" w:rsidRPr="009A7D2F" w:rsidRDefault="00312BB1" w:rsidP="00F05276">
            <w:pPr>
              <w:rPr>
                <w:i/>
                <w:sz w:val="24"/>
                <w:szCs w:val="24"/>
              </w:rPr>
            </w:pPr>
          </w:p>
        </w:tc>
        <w:tc>
          <w:tcPr>
            <w:tcW w:w="4962" w:type="dxa"/>
          </w:tcPr>
          <w:p w14:paraId="06E848D5" w14:textId="34224047" w:rsidR="004B19F3" w:rsidRPr="004B19F3" w:rsidRDefault="004B19F3" w:rsidP="00F05276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B</w:t>
            </w:r>
            <w:r w:rsidRPr="004B19F3">
              <w:rPr>
                <w:sz w:val="24"/>
                <w:szCs w:val="24"/>
              </w:rPr>
              <w:t>rusyliv kaimo jungtinė teritorinė bendruomenė</w:t>
            </w:r>
          </w:p>
          <w:p w14:paraId="2C759CB0" w14:textId="39663FDE" w:rsidR="004B19F3" w:rsidRDefault="004B19F3" w:rsidP="00E311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Nebesnoj sotni g. 2, 12601 Brusyliv, Žitomiro rajonas, Ukrainos Liaudies Respublika</w:t>
            </w:r>
          </w:p>
          <w:p w14:paraId="0F84407D" w14:textId="62BA2319" w:rsidR="004B19F3" w:rsidRPr="004B19F3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Tel. +380 41</w:t>
            </w:r>
            <w:r w:rsidR="00FB08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623</w:t>
            </w:r>
            <w:r w:rsidR="00FB08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0322</w:t>
            </w:r>
          </w:p>
          <w:p w14:paraId="4BF608F2" w14:textId="4AFDA4A1" w:rsidR="004B19F3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El. paštas </w:t>
            </w:r>
            <w:hyperlink r:id="rId9" w:history="1">
              <w:r w:rsidRPr="00737FB9">
                <w:rPr>
                  <w:rStyle w:val="Hipersaitas"/>
                  <w:sz w:val="24"/>
                  <w:szCs w:val="24"/>
                </w:rPr>
                <w:t>inbox@brusylivska-gromada.gov.ua</w:t>
              </w:r>
            </w:hyperlink>
          </w:p>
          <w:p w14:paraId="76455FA4" w14:textId="77777777" w:rsidR="004B19F3" w:rsidRPr="004B19F3" w:rsidRDefault="004B19F3" w:rsidP="00F05276">
            <w:pPr>
              <w:rPr>
                <w:sz w:val="24"/>
                <w:szCs w:val="24"/>
              </w:rPr>
            </w:pPr>
          </w:p>
          <w:p w14:paraId="075711CC" w14:textId="283517DC" w:rsidR="004B19F3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Vadovas</w:t>
            </w:r>
          </w:p>
          <w:p w14:paraId="74568C01" w14:textId="77777777" w:rsidR="004B19F3" w:rsidRPr="004B19F3" w:rsidRDefault="004B19F3" w:rsidP="00F05276">
            <w:pPr>
              <w:rPr>
                <w:sz w:val="24"/>
                <w:szCs w:val="24"/>
              </w:rPr>
            </w:pPr>
          </w:p>
          <w:p w14:paraId="1C97BB29" w14:textId="0A11D3E6" w:rsidR="004B19F3" w:rsidRPr="004B19F3" w:rsidRDefault="004B19F3" w:rsidP="00F05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Volodimir Gabenec</w:t>
            </w:r>
          </w:p>
          <w:p w14:paraId="1036F4DF" w14:textId="77777777" w:rsidR="004B19F3" w:rsidRDefault="004B19F3" w:rsidP="00E3118C">
            <w:pPr>
              <w:rPr>
                <w:sz w:val="24"/>
                <w:szCs w:val="24"/>
              </w:rPr>
            </w:pPr>
          </w:p>
          <w:p w14:paraId="020A9903" w14:textId="6E481F44" w:rsidR="004B19F3" w:rsidRPr="009A7D2F" w:rsidRDefault="00312BB1" w:rsidP="00E3118C">
            <w:pPr>
              <w:rPr>
                <w:sz w:val="24"/>
                <w:szCs w:val="24"/>
              </w:rPr>
            </w:pPr>
            <w:r w:rsidRPr="009A7D2F">
              <w:rPr>
                <w:sz w:val="24"/>
                <w:szCs w:val="24"/>
              </w:rPr>
              <w:t>______________________________</w:t>
            </w:r>
          </w:p>
          <w:p w14:paraId="3718D613" w14:textId="77777777" w:rsidR="00312BB1" w:rsidRPr="009A7D2F" w:rsidRDefault="00F05276" w:rsidP="008119E5">
            <w:pPr>
              <w:ind w:firstLine="1026"/>
              <w:rPr>
                <w:sz w:val="24"/>
                <w:szCs w:val="24"/>
              </w:rPr>
            </w:pPr>
            <w:r w:rsidRPr="009A7D2F">
              <w:rPr>
                <w:sz w:val="24"/>
                <w:szCs w:val="24"/>
              </w:rPr>
              <w:t>(parašas)</w:t>
            </w:r>
          </w:p>
        </w:tc>
      </w:tr>
    </w:tbl>
    <w:p w14:paraId="06488064" w14:textId="77777777" w:rsidR="00312BB1" w:rsidRPr="009A7D2F" w:rsidRDefault="00312BB1" w:rsidP="00D664A0">
      <w:pPr>
        <w:rPr>
          <w:sz w:val="24"/>
          <w:szCs w:val="24"/>
        </w:rPr>
      </w:pPr>
    </w:p>
    <w:sectPr w:rsidR="00312BB1" w:rsidRPr="009A7D2F" w:rsidSect="000F49EC">
      <w:headerReference w:type="default" r:id="rId10"/>
      <w:headerReference w:type="first" r:id="rId11"/>
      <w:pgSz w:w="11906" w:h="16838" w:code="9"/>
      <w:pgMar w:top="1134" w:right="567" w:bottom="1134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21E8E" w14:textId="77777777" w:rsidR="00C97869" w:rsidRDefault="00C97869" w:rsidP="004A5EA5">
      <w:r>
        <w:separator/>
      </w:r>
    </w:p>
  </w:endnote>
  <w:endnote w:type="continuationSeparator" w:id="0">
    <w:p w14:paraId="4FAA7A2D" w14:textId="77777777" w:rsidR="00C97869" w:rsidRDefault="00C97869" w:rsidP="004A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E2C96" w14:textId="77777777" w:rsidR="00C97869" w:rsidRDefault="00C97869" w:rsidP="004A5EA5">
      <w:r>
        <w:separator/>
      </w:r>
    </w:p>
  </w:footnote>
  <w:footnote w:type="continuationSeparator" w:id="0">
    <w:p w14:paraId="5741AD09" w14:textId="77777777" w:rsidR="00C97869" w:rsidRDefault="00C97869" w:rsidP="004A5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35157" w14:textId="77777777" w:rsidR="00312BB1" w:rsidRDefault="008C2C72" w:rsidP="008119E5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A510CD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5EFE6" w14:textId="4EFEF437" w:rsidR="0034331A" w:rsidRPr="004B19F3" w:rsidRDefault="004B19F3" w:rsidP="0034331A">
    <w:pPr>
      <w:pStyle w:val="Antrats"/>
      <w:jc w:val="right"/>
      <w:rPr>
        <w:i/>
        <w:iCs/>
        <w:sz w:val="24"/>
        <w:szCs w:val="24"/>
      </w:rPr>
    </w:pPr>
    <w:r w:rsidRPr="004B19F3">
      <w:rPr>
        <w:i/>
        <w:iCs/>
        <w:sz w:val="24"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021B"/>
    <w:multiLevelType w:val="multilevel"/>
    <w:tmpl w:val="610466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color w:val="000000"/>
      </w:rPr>
    </w:lvl>
  </w:abstractNum>
  <w:abstractNum w:abstractNumId="1" w15:restartNumberingAfterBreak="0">
    <w:nsid w:val="0B394627"/>
    <w:multiLevelType w:val="multilevel"/>
    <w:tmpl w:val="F432DB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161E286F"/>
    <w:multiLevelType w:val="multilevel"/>
    <w:tmpl w:val="E214BE7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</w:abstractNum>
  <w:abstractNum w:abstractNumId="3" w15:restartNumberingAfterBreak="0">
    <w:nsid w:val="20F060D4"/>
    <w:multiLevelType w:val="hybridMultilevel"/>
    <w:tmpl w:val="E95E6F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5B7B8D"/>
    <w:multiLevelType w:val="singleLevel"/>
    <w:tmpl w:val="29B6ADBE"/>
    <w:lvl w:ilvl="0">
      <w:start w:val="1"/>
      <w:numFmt w:val="decimal"/>
      <w:lvlText w:val="4.4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DF3A64"/>
    <w:multiLevelType w:val="singleLevel"/>
    <w:tmpl w:val="7DE4046E"/>
    <w:lvl w:ilvl="0">
      <w:start w:val="1"/>
      <w:numFmt w:val="decimal"/>
      <w:lvlText w:val="4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C17358D"/>
    <w:multiLevelType w:val="multilevel"/>
    <w:tmpl w:val="4C5844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C8C2403"/>
    <w:multiLevelType w:val="hybridMultilevel"/>
    <w:tmpl w:val="8278D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FA026F"/>
    <w:multiLevelType w:val="multilevel"/>
    <w:tmpl w:val="361896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E415298"/>
    <w:multiLevelType w:val="multilevel"/>
    <w:tmpl w:val="CCC055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F61F2B"/>
    <w:multiLevelType w:val="singleLevel"/>
    <w:tmpl w:val="196EE136"/>
    <w:lvl w:ilvl="0">
      <w:start w:val="4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2786636"/>
    <w:multiLevelType w:val="multilevel"/>
    <w:tmpl w:val="4552B3C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ACD79EE"/>
    <w:multiLevelType w:val="hybridMultilevel"/>
    <w:tmpl w:val="C980B1C2"/>
    <w:lvl w:ilvl="0" w:tplc="7456A1B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70FF39F6"/>
    <w:multiLevelType w:val="singleLevel"/>
    <w:tmpl w:val="877ABCD8"/>
    <w:lvl w:ilvl="0">
      <w:start w:val="5"/>
      <w:numFmt w:val="decimal"/>
      <w:lvlText w:val="4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2BD18A3"/>
    <w:multiLevelType w:val="multilevel"/>
    <w:tmpl w:val="C33C88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2E929AF"/>
    <w:multiLevelType w:val="multilevel"/>
    <w:tmpl w:val="A0E87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6" w15:restartNumberingAfterBreak="0">
    <w:nsid w:val="72ED4D96"/>
    <w:multiLevelType w:val="multilevel"/>
    <w:tmpl w:val="4F90C1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3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D67227B"/>
    <w:multiLevelType w:val="hybridMultilevel"/>
    <w:tmpl w:val="1A908A5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763526803">
    <w:abstractNumId w:val="3"/>
  </w:num>
  <w:num w:numId="2" w16cid:durableId="1648315126">
    <w:abstractNumId w:val="2"/>
  </w:num>
  <w:num w:numId="3" w16cid:durableId="731856542">
    <w:abstractNumId w:val="7"/>
  </w:num>
  <w:num w:numId="4" w16cid:durableId="1997803278">
    <w:abstractNumId w:val="6"/>
  </w:num>
  <w:num w:numId="5" w16cid:durableId="658853617">
    <w:abstractNumId w:val="9"/>
  </w:num>
  <w:num w:numId="6" w16cid:durableId="1158766885">
    <w:abstractNumId w:val="14"/>
  </w:num>
  <w:num w:numId="7" w16cid:durableId="1971083019">
    <w:abstractNumId w:val="10"/>
  </w:num>
  <w:num w:numId="8" w16cid:durableId="1049887759">
    <w:abstractNumId w:val="5"/>
  </w:num>
  <w:num w:numId="9" w16cid:durableId="1030642455">
    <w:abstractNumId w:val="4"/>
  </w:num>
  <w:num w:numId="10" w16cid:durableId="1573857641">
    <w:abstractNumId w:val="13"/>
  </w:num>
  <w:num w:numId="11" w16cid:durableId="169759390">
    <w:abstractNumId w:val="16"/>
  </w:num>
  <w:num w:numId="12" w16cid:durableId="368070696">
    <w:abstractNumId w:val="17"/>
  </w:num>
  <w:num w:numId="13" w16cid:durableId="1056511783">
    <w:abstractNumId w:val="12"/>
  </w:num>
  <w:num w:numId="14" w16cid:durableId="104812779">
    <w:abstractNumId w:val="0"/>
  </w:num>
  <w:num w:numId="15" w16cid:durableId="672613000">
    <w:abstractNumId w:val="11"/>
  </w:num>
  <w:num w:numId="16" w16cid:durableId="345251414">
    <w:abstractNumId w:val="1"/>
  </w:num>
  <w:num w:numId="17" w16cid:durableId="1301813215">
    <w:abstractNumId w:val="8"/>
  </w:num>
  <w:num w:numId="18" w16cid:durableId="12552842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89A"/>
    <w:rsid w:val="00005BDA"/>
    <w:rsid w:val="0001505F"/>
    <w:rsid w:val="000315D5"/>
    <w:rsid w:val="00032A9C"/>
    <w:rsid w:val="000407F0"/>
    <w:rsid w:val="00054E20"/>
    <w:rsid w:val="00056FC0"/>
    <w:rsid w:val="00082F2E"/>
    <w:rsid w:val="00086D8B"/>
    <w:rsid w:val="000904EA"/>
    <w:rsid w:val="00094725"/>
    <w:rsid w:val="000A7489"/>
    <w:rsid w:val="000B158F"/>
    <w:rsid w:val="000C007E"/>
    <w:rsid w:val="000D2D05"/>
    <w:rsid w:val="000D40CD"/>
    <w:rsid w:val="000E50BD"/>
    <w:rsid w:val="000F49EC"/>
    <w:rsid w:val="000F7B49"/>
    <w:rsid w:val="00110561"/>
    <w:rsid w:val="001114C7"/>
    <w:rsid w:val="00112A1F"/>
    <w:rsid w:val="001130C1"/>
    <w:rsid w:val="001215C1"/>
    <w:rsid w:val="001345FB"/>
    <w:rsid w:val="00140BB9"/>
    <w:rsid w:val="00146D4F"/>
    <w:rsid w:val="001500C6"/>
    <w:rsid w:val="00152870"/>
    <w:rsid w:val="00155100"/>
    <w:rsid w:val="00156FE2"/>
    <w:rsid w:val="00171B0B"/>
    <w:rsid w:val="00184254"/>
    <w:rsid w:val="001A1A03"/>
    <w:rsid w:val="001A747C"/>
    <w:rsid w:val="001E01B7"/>
    <w:rsid w:val="001E2779"/>
    <w:rsid w:val="001F1FE8"/>
    <w:rsid w:val="00200E29"/>
    <w:rsid w:val="00200F41"/>
    <w:rsid w:val="00203D25"/>
    <w:rsid w:val="00221CBC"/>
    <w:rsid w:val="00225846"/>
    <w:rsid w:val="002302D5"/>
    <w:rsid w:val="0023719E"/>
    <w:rsid w:val="002433F0"/>
    <w:rsid w:val="00283B5B"/>
    <w:rsid w:val="00291566"/>
    <w:rsid w:val="00292376"/>
    <w:rsid w:val="0029272E"/>
    <w:rsid w:val="00293F4F"/>
    <w:rsid w:val="002942C6"/>
    <w:rsid w:val="002B60CD"/>
    <w:rsid w:val="002C0790"/>
    <w:rsid w:val="00312BB1"/>
    <w:rsid w:val="00312EFD"/>
    <w:rsid w:val="0031357C"/>
    <w:rsid w:val="00316D70"/>
    <w:rsid w:val="0033082E"/>
    <w:rsid w:val="00332B31"/>
    <w:rsid w:val="00336225"/>
    <w:rsid w:val="0034331A"/>
    <w:rsid w:val="00351B7A"/>
    <w:rsid w:val="00355810"/>
    <w:rsid w:val="0035598E"/>
    <w:rsid w:val="0037602B"/>
    <w:rsid w:val="00390270"/>
    <w:rsid w:val="00391833"/>
    <w:rsid w:val="003A766E"/>
    <w:rsid w:val="003B1D4E"/>
    <w:rsid w:val="003B533F"/>
    <w:rsid w:val="003D59B5"/>
    <w:rsid w:val="003D6D8D"/>
    <w:rsid w:val="003E048E"/>
    <w:rsid w:val="003E1CD2"/>
    <w:rsid w:val="003E27FC"/>
    <w:rsid w:val="00410F8C"/>
    <w:rsid w:val="00413675"/>
    <w:rsid w:val="00430905"/>
    <w:rsid w:val="00442C56"/>
    <w:rsid w:val="00442C6A"/>
    <w:rsid w:val="0044446D"/>
    <w:rsid w:val="004462A1"/>
    <w:rsid w:val="0045245C"/>
    <w:rsid w:val="0045425F"/>
    <w:rsid w:val="004723B4"/>
    <w:rsid w:val="00482DB3"/>
    <w:rsid w:val="00484AA7"/>
    <w:rsid w:val="004A5EA5"/>
    <w:rsid w:val="004B19F3"/>
    <w:rsid w:val="004B1D3C"/>
    <w:rsid w:val="004D44D8"/>
    <w:rsid w:val="004E369C"/>
    <w:rsid w:val="004F1E9A"/>
    <w:rsid w:val="00527E19"/>
    <w:rsid w:val="005301AC"/>
    <w:rsid w:val="00541F45"/>
    <w:rsid w:val="00557FD5"/>
    <w:rsid w:val="005756F5"/>
    <w:rsid w:val="005802B2"/>
    <w:rsid w:val="005951B6"/>
    <w:rsid w:val="005A7DEC"/>
    <w:rsid w:val="005C4DD3"/>
    <w:rsid w:val="005C6229"/>
    <w:rsid w:val="005D0D97"/>
    <w:rsid w:val="005D2D81"/>
    <w:rsid w:val="005D6AEB"/>
    <w:rsid w:val="005E28CB"/>
    <w:rsid w:val="005E2B45"/>
    <w:rsid w:val="005F1F65"/>
    <w:rsid w:val="005F337B"/>
    <w:rsid w:val="00605C44"/>
    <w:rsid w:val="00620EB4"/>
    <w:rsid w:val="006302EF"/>
    <w:rsid w:val="006310FE"/>
    <w:rsid w:val="00635987"/>
    <w:rsid w:val="00646AF1"/>
    <w:rsid w:val="0065096D"/>
    <w:rsid w:val="00665A48"/>
    <w:rsid w:val="006668E4"/>
    <w:rsid w:val="00677A4F"/>
    <w:rsid w:val="006A15D1"/>
    <w:rsid w:val="006D08B3"/>
    <w:rsid w:val="006E67E1"/>
    <w:rsid w:val="006F1095"/>
    <w:rsid w:val="0070121C"/>
    <w:rsid w:val="00701F31"/>
    <w:rsid w:val="007232BF"/>
    <w:rsid w:val="007272DD"/>
    <w:rsid w:val="007400DB"/>
    <w:rsid w:val="007427C5"/>
    <w:rsid w:val="00753DF1"/>
    <w:rsid w:val="00763E84"/>
    <w:rsid w:val="007744E6"/>
    <w:rsid w:val="00775B93"/>
    <w:rsid w:val="00777394"/>
    <w:rsid w:val="007802D4"/>
    <w:rsid w:val="007A052F"/>
    <w:rsid w:val="007A14BB"/>
    <w:rsid w:val="007C40FC"/>
    <w:rsid w:val="007C60E3"/>
    <w:rsid w:val="007C789A"/>
    <w:rsid w:val="007D6E3E"/>
    <w:rsid w:val="007F074E"/>
    <w:rsid w:val="007F4BF6"/>
    <w:rsid w:val="00800D89"/>
    <w:rsid w:val="008119E5"/>
    <w:rsid w:val="0082653D"/>
    <w:rsid w:val="008341C8"/>
    <w:rsid w:val="00835D72"/>
    <w:rsid w:val="00871ABF"/>
    <w:rsid w:val="00876D05"/>
    <w:rsid w:val="00880FFC"/>
    <w:rsid w:val="00895182"/>
    <w:rsid w:val="00896036"/>
    <w:rsid w:val="008A27BB"/>
    <w:rsid w:val="008A281E"/>
    <w:rsid w:val="008A6390"/>
    <w:rsid w:val="008B3B4A"/>
    <w:rsid w:val="008C2C72"/>
    <w:rsid w:val="008D5689"/>
    <w:rsid w:val="008F2171"/>
    <w:rsid w:val="008F3E2D"/>
    <w:rsid w:val="0090150E"/>
    <w:rsid w:val="00901BA3"/>
    <w:rsid w:val="009156D1"/>
    <w:rsid w:val="009164C7"/>
    <w:rsid w:val="0093028E"/>
    <w:rsid w:val="00933476"/>
    <w:rsid w:val="009335C4"/>
    <w:rsid w:val="00934DDA"/>
    <w:rsid w:val="009570F3"/>
    <w:rsid w:val="00962D89"/>
    <w:rsid w:val="0096795A"/>
    <w:rsid w:val="0097272E"/>
    <w:rsid w:val="0097290D"/>
    <w:rsid w:val="00977704"/>
    <w:rsid w:val="00992CFA"/>
    <w:rsid w:val="009A7D2F"/>
    <w:rsid w:val="009B3AE0"/>
    <w:rsid w:val="009B6401"/>
    <w:rsid w:val="009F1173"/>
    <w:rsid w:val="00A04782"/>
    <w:rsid w:val="00A21597"/>
    <w:rsid w:val="00A246C5"/>
    <w:rsid w:val="00A24F62"/>
    <w:rsid w:val="00A510CD"/>
    <w:rsid w:val="00A52B77"/>
    <w:rsid w:val="00A65311"/>
    <w:rsid w:val="00A77610"/>
    <w:rsid w:val="00A80591"/>
    <w:rsid w:val="00A85A74"/>
    <w:rsid w:val="00A94CB5"/>
    <w:rsid w:val="00AA489D"/>
    <w:rsid w:val="00AB317A"/>
    <w:rsid w:val="00AC44DB"/>
    <w:rsid w:val="00AE0A17"/>
    <w:rsid w:val="00AE253C"/>
    <w:rsid w:val="00AE33B6"/>
    <w:rsid w:val="00AF5083"/>
    <w:rsid w:val="00B02842"/>
    <w:rsid w:val="00B0559B"/>
    <w:rsid w:val="00B10BF4"/>
    <w:rsid w:val="00B11AB3"/>
    <w:rsid w:val="00B20178"/>
    <w:rsid w:val="00B23974"/>
    <w:rsid w:val="00B25D03"/>
    <w:rsid w:val="00B37FC3"/>
    <w:rsid w:val="00B45754"/>
    <w:rsid w:val="00B55F07"/>
    <w:rsid w:val="00B77090"/>
    <w:rsid w:val="00B77522"/>
    <w:rsid w:val="00B8165A"/>
    <w:rsid w:val="00B8230A"/>
    <w:rsid w:val="00BA05FA"/>
    <w:rsid w:val="00BA5923"/>
    <w:rsid w:val="00BB3DBD"/>
    <w:rsid w:val="00BC7475"/>
    <w:rsid w:val="00BD1B86"/>
    <w:rsid w:val="00BD72BE"/>
    <w:rsid w:val="00BE0B68"/>
    <w:rsid w:val="00BE7733"/>
    <w:rsid w:val="00BF7FC6"/>
    <w:rsid w:val="00C029FA"/>
    <w:rsid w:val="00C1575C"/>
    <w:rsid w:val="00C21AB6"/>
    <w:rsid w:val="00C32AB0"/>
    <w:rsid w:val="00C540A9"/>
    <w:rsid w:val="00C62716"/>
    <w:rsid w:val="00C716B4"/>
    <w:rsid w:val="00C80F98"/>
    <w:rsid w:val="00C82225"/>
    <w:rsid w:val="00C97869"/>
    <w:rsid w:val="00C97A64"/>
    <w:rsid w:val="00CA0E2D"/>
    <w:rsid w:val="00CA2504"/>
    <w:rsid w:val="00CB53C9"/>
    <w:rsid w:val="00CC0E9A"/>
    <w:rsid w:val="00CC3F59"/>
    <w:rsid w:val="00CD6E44"/>
    <w:rsid w:val="00CD7649"/>
    <w:rsid w:val="00D016B3"/>
    <w:rsid w:val="00D02F5B"/>
    <w:rsid w:val="00D207E2"/>
    <w:rsid w:val="00D20ADA"/>
    <w:rsid w:val="00D212A0"/>
    <w:rsid w:val="00D27B53"/>
    <w:rsid w:val="00D36C42"/>
    <w:rsid w:val="00D41C07"/>
    <w:rsid w:val="00D62FB8"/>
    <w:rsid w:val="00D664A0"/>
    <w:rsid w:val="00D83B73"/>
    <w:rsid w:val="00D90BE8"/>
    <w:rsid w:val="00DA1629"/>
    <w:rsid w:val="00DA6477"/>
    <w:rsid w:val="00DA6D61"/>
    <w:rsid w:val="00DB0AF5"/>
    <w:rsid w:val="00DB134B"/>
    <w:rsid w:val="00DB1808"/>
    <w:rsid w:val="00DB281C"/>
    <w:rsid w:val="00DC0124"/>
    <w:rsid w:val="00DC31DA"/>
    <w:rsid w:val="00DE3759"/>
    <w:rsid w:val="00DE6C93"/>
    <w:rsid w:val="00DE7129"/>
    <w:rsid w:val="00DF17D3"/>
    <w:rsid w:val="00E0021D"/>
    <w:rsid w:val="00E02BC6"/>
    <w:rsid w:val="00E04E24"/>
    <w:rsid w:val="00E1289B"/>
    <w:rsid w:val="00E16A0C"/>
    <w:rsid w:val="00E22B90"/>
    <w:rsid w:val="00E27981"/>
    <w:rsid w:val="00E3118C"/>
    <w:rsid w:val="00E360E9"/>
    <w:rsid w:val="00E36ADD"/>
    <w:rsid w:val="00E533E9"/>
    <w:rsid w:val="00E560E7"/>
    <w:rsid w:val="00E6538E"/>
    <w:rsid w:val="00E767E7"/>
    <w:rsid w:val="00EC5263"/>
    <w:rsid w:val="00EC53F9"/>
    <w:rsid w:val="00EE0317"/>
    <w:rsid w:val="00EE7CA3"/>
    <w:rsid w:val="00F02382"/>
    <w:rsid w:val="00F05276"/>
    <w:rsid w:val="00F1796C"/>
    <w:rsid w:val="00F25C38"/>
    <w:rsid w:val="00F366EA"/>
    <w:rsid w:val="00F51211"/>
    <w:rsid w:val="00F5349E"/>
    <w:rsid w:val="00F55A3C"/>
    <w:rsid w:val="00F76C2C"/>
    <w:rsid w:val="00F85935"/>
    <w:rsid w:val="00F92D15"/>
    <w:rsid w:val="00FA3428"/>
    <w:rsid w:val="00FA6C0F"/>
    <w:rsid w:val="00FB0832"/>
    <w:rsid w:val="00FB5163"/>
    <w:rsid w:val="00FB5A47"/>
    <w:rsid w:val="00FC360A"/>
    <w:rsid w:val="00FC6FFF"/>
    <w:rsid w:val="00FD47CF"/>
    <w:rsid w:val="00FF1533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35731"/>
  <w15:docId w15:val="{F54DFD22-E736-48E6-98CF-F7C45519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6390"/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link w:val="PagrindiniotekstotraukaDiagrama"/>
    <w:uiPriority w:val="99"/>
    <w:rsid w:val="008A6390"/>
    <w:pPr>
      <w:spacing w:before="20" w:line="260" w:lineRule="exact"/>
      <w:ind w:firstLine="34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65255E"/>
    <w:rPr>
      <w:sz w:val="20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rsid w:val="008A6390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65255E"/>
    <w:rPr>
      <w:sz w:val="2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B11AB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5255E"/>
    <w:rPr>
      <w:sz w:val="0"/>
      <w:szCs w:val="0"/>
      <w:lang w:eastAsia="en-US"/>
    </w:rPr>
  </w:style>
  <w:style w:type="table" w:styleId="Lentelstinklelis">
    <w:name w:val="Table Grid"/>
    <w:basedOn w:val="prastojilentel"/>
    <w:uiPriority w:val="99"/>
    <w:rsid w:val="008F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uiPriority w:val="99"/>
    <w:qFormat/>
    <w:rsid w:val="00C716B4"/>
    <w:pPr>
      <w:jc w:val="center"/>
    </w:pPr>
    <w:rPr>
      <w:sz w:val="24"/>
    </w:rPr>
  </w:style>
  <w:style w:type="character" w:customStyle="1" w:styleId="PavadinimasDiagrama">
    <w:name w:val="Pavadinimas Diagrama"/>
    <w:link w:val="Pavadinimas"/>
    <w:uiPriority w:val="10"/>
    <w:rsid w:val="0065255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prastasis1">
    <w:name w:val="Įprastasis1"/>
    <w:uiPriority w:val="99"/>
    <w:rsid w:val="00C716B4"/>
    <w:pPr>
      <w:widowControl w:val="0"/>
    </w:pPr>
    <w:rPr>
      <w:sz w:val="24"/>
      <w:lang w:val="en-US"/>
    </w:rPr>
  </w:style>
  <w:style w:type="character" w:customStyle="1" w:styleId="FontStyle12">
    <w:name w:val="Font Style12"/>
    <w:uiPriority w:val="99"/>
    <w:rsid w:val="00D27B53"/>
    <w:rPr>
      <w:rFonts w:ascii="Times New Roman" w:hAnsi="Times New Roman"/>
      <w:sz w:val="20"/>
    </w:rPr>
  </w:style>
  <w:style w:type="paragraph" w:customStyle="1" w:styleId="Style1">
    <w:name w:val="Style1"/>
    <w:basedOn w:val="prastasis"/>
    <w:uiPriority w:val="99"/>
    <w:rsid w:val="00CC0E9A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tyle2">
    <w:name w:val="Style2"/>
    <w:basedOn w:val="prastasis"/>
    <w:uiPriority w:val="99"/>
    <w:rsid w:val="00CC0E9A"/>
    <w:pPr>
      <w:widowControl w:val="0"/>
      <w:autoSpaceDE w:val="0"/>
      <w:autoSpaceDN w:val="0"/>
      <w:adjustRightInd w:val="0"/>
      <w:spacing w:line="254" w:lineRule="exact"/>
      <w:ind w:firstLine="1805"/>
    </w:pPr>
    <w:rPr>
      <w:sz w:val="24"/>
      <w:szCs w:val="24"/>
      <w:lang w:val="en-US"/>
    </w:rPr>
  </w:style>
  <w:style w:type="paragraph" w:customStyle="1" w:styleId="Style3">
    <w:name w:val="Style3"/>
    <w:basedOn w:val="prastasis"/>
    <w:uiPriority w:val="99"/>
    <w:rsid w:val="00CC0E9A"/>
    <w:pPr>
      <w:widowControl w:val="0"/>
      <w:autoSpaceDE w:val="0"/>
      <w:autoSpaceDN w:val="0"/>
      <w:adjustRightInd w:val="0"/>
      <w:spacing w:line="250" w:lineRule="exact"/>
      <w:ind w:firstLine="816"/>
      <w:jc w:val="both"/>
    </w:pPr>
    <w:rPr>
      <w:sz w:val="24"/>
      <w:szCs w:val="24"/>
      <w:lang w:val="en-US"/>
    </w:rPr>
  </w:style>
  <w:style w:type="character" w:customStyle="1" w:styleId="FontStyle11">
    <w:name w:val="Font Style11"/>
    <w:uiPriority w:val="99"/>
    <w:rsid w:val="00CC0E9A"/>
    <w:rPr>
      <w:rFonts w:ascii="Times New Roman" w:hAnsi="Times New Roman"/>
      <w:b/>
      <w:sz w:val="20"/>
    </w:rPr>
  </w:style>
  <w:style w:type="paragraph" w:customStyle="1" w:styleId="Body">
    <w:name w:val="Body"/>
    <w:uiPriority w:val="99"/>
    <w:rsid w:val="001130C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color w:val="000000"/>
      <w:sz w:val="24"/>
      <w:szCs w:val="24"/>
      <w:u w:color="000000"/>
    </w:rPr>
  </w:style>
  <w:style w:type="character" w:styleId="Komentaronuoroda">
    <w:name w:val="annotation reference"/>
    <w:uiPriority w:val="99"/>
    <w:rsid w:val="00BB3DBD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rsid w:val="00BB3DBD"/>
  </w:style>
  <w:style w:type="character" w:customStyle="1" w:styleId="KomentarotekstasDiagrama">
    <w:name w:val="Komentaro tekstas Diagrama"/>
    <w:link w:val="Komentarotekstas"/>
    <w:uiPriority w:val="99"/>
    <w:locked/>
    <w:rsid w:val="00BB3DBD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BB3DBD"/>
    <w:rPr>
      <w:b/>
      <w:bCs/>
    </w:rPr>
  </w:style>
  <w:style w:type="character" w:customStyle="1" w:styleId="KomentarotemaDiagrama">
    <w:name w:val="Komentaro tema Diagrama"/>
    <w:link w:val="Komentarotema"/>
    <w:uiPriority w:val="99"/>
    <w:locked/>
    <w:rsid w:val="00BB3DBD"/>
    <w:rPr>
      <w:b/>
      <w:lang w:eastAsia="en-US"/>
    </w:rPr>
  </w:style>
  <w:style w:type="paragraph" w:styleId="Antrats">
    <w:name w:val="header"/>
    <w:basedOn w:val="prastasis"/>
    <w:link w:val="AntratsDiagrama"/>
    <w:uiPriority w:val="99"/>
    <w:rsid w:val="004A5EA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4A5EA5"/>
    <w:rPr>
      <w:lang w:eastAsia="en-US"/>
    </w:rPr>
  </w:style>
  <w:style w:type="paragraph" w:styleId="Porat">
    <w:name w:val="footer"/>
    <w:basedOn w:val="prastasis"/>
    <w:link w:val="PoratDiagrama"/>
    <w:uiPriority w:val="99"/>
    <w:rsid w:val="004A5EA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4A5EA5"/>
    <w:rPr>
      <w:lang w:eastAsia="en-US"/>
    </w:rPr>
  </w:style>
  <w:style w:type="character" w:styleId="Hipersaitas">
    <w:name w:val="Hyperlink"/>
    <w:uiPriority w:val="99"/>
    <w:rsid w:val="00B23974"/>
    <w:rPr>
      <w:rFonts w:cs="Times New Roman"/>
      <w:color w:val="0563C1"/>
      <w:u w:val="single"/>
    </w:rPr>
  </w:style>
  <w:style w:type="paragraph" w:styleId="Sraopastraipa">
    <w:name w:val="List Paragraph"/>
    <w:basedOn w:val="prastasis"/>
    <w:uiPriority w:val="34"/>
    <w:qFormat/>
    <w:rsid w:val="00FA3428"/>
    <w:pPr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CharCharCharDiagramaCharCharDiagramaDiagramaDiagramaDiagramaDiagramaDiagrama1DiagramaDiagramaDiagrama">
    <w:name w:val="Char Char Char Diagrama Char Char Diagrama Diagrama Diagrama Diagrama Diagrama Diagrama1 Diagrama Diagrama Diagrama"/>
    <w:basedOn w:val="prastasis"/>
    <w:semiHidden/>
    <w:rsid w:val="00FA3428"/>
    <w:pPr>
      <w:spacing w:after="160" w:line="240" w:lineRule="exact"/>
    </w:pPr>
    <w:rPr>
      <w:rFonts w:ascii="Verdana" w:hAnsi="Verdana" w:cs="Verdana"/>
      <w:lang w:eastAsia="lt-LT"/>
    </w:rPr>
  </w:style>
  <w:style w:type="paragraph" w:styleId="Pataisymai">
    <w:name w:val="Revision"/>
    <w:hidden/>
    <w:uiPriority w:val="99"/>
    <w:semiHidden/>
    <w:rsid w:val="00C82225"/>
    <w:rPr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4B1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4B19F3"/>
    <w:rPr>
      <w:rFonts w:ascii="Courier New" w:hAnsi="Courier New" w:cs="Courier New"/>
    </w:rPr>
  </w:style>
  <w:style w:type="character" w:customStyle="1" w:styleId="y2iqfc">
    <w:name w:val="y2iqfc"/>
    <w:basedOn w:val="Numatytasispastraiposriftas"/>
    <w:rsid w:val="004B19F3"/>
  </w:style>
  <w:style w:type="character" w:styleId="Neapdorotaspaminjimas">
    <w:name w:val="Unresolved Mention"/>
    <w:basedOn w:val="Numatytasispastraiposriftas"/>
    <w:uiPriority w:val="99"/>
    <w:semiHidden/>
    <w:unhideWhenUsed/>
    <w:rsid w:val="004B1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26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skuodas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box@brusylivska-gromada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991B6-9644-419C-AFF8-B9638C7E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3761</Characters>
  <Application>Microsoft Office Word</Application>
  <DocSecurity>4</DocSecurity>
  <Lines>31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BENDRADARBIAVIMO  SUTARTIS</vt:lpstr>
      <vt:lpstr>BENDRADARBIAVIMO  SUTARTIS</vt:lpstr>
    </vt:vector>
  </TitlesOfParts>
  <Company>if</Company>
  <LinksUpToDate>false</LinksUpToDate>
  <CharactersWithSpaces>4222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mailto:lammc@lammc.lt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BENDRADARBIAVIMO  SUTARTIS</dc:title>
  <dc:creator>fr</dc:creator>
  <cp:lastModifiedBy>Sadauskienė, Dalia</cp:lastModifiedBy>
  <cp:revision>2</cp:revision>
  <cp:lastPrinted>2021-05-10T12:18:00Z</cp:lastPrinted>
  <dcterms:created xsi:type="dcterms:W3CDTF">2024-09-16T13:28:00Z</dcterms:created>
  <dcterms:modified xsi:type="dcterms:W3CDTF">2024-09-16T13:28:00Z</dcterms:modified>
</cp:coreProperties>
</file>